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8B45C" w14:textId="77777777" w:rsidR="000D0F11" w:rsidRDefault="000D0F11" w:rsidP="000D0F11">
      <w:pPr>
        <w:ind w:left="1134" w:hanging="1134"/>
        <w:jc w:val="both"/>
      </w:pPr>
      <w:r w:rsidRPr="005455EB">
        <w:rPr>
          <w:b/>
          <w:bCs/>
        </w:rPr>
        <w:t xml:space="preserve">Tabel </w:t>
      </w:r>
      <w:r>
        <w:rPr>
          <w:b/>
          <w:bCs/>
        </w:rPr>
        <w:t>22</w:t>
      </w:r>
      <w:r w:rsidRPr="005455EB">
        <w:rPr>
          <w:b/>
          <w:bCs/>
        </w:rPr>
        <w:t>.1</w:t>
      </w:r>
      <w:r>
        <w:rPr>
          <w:b/>
          <w:bCs/>
        </w:rPr>
        <w:t>.4</w:t>
      </w:r>
      <w:r>
        <w:tab/>
      </w:r>
      <w:r w:rsidRPr="00D717B0">
        <w:t xml:space="preserve">Realisasi Pendaptan Lain-lain Pendapatan Asli Daerah yang Sah </w:t>
      </w:r>
      <w:r w:rsidRPr="00305228">
        <w:t xml:space="preserve">(Rp) Kabupaten Tapin </w:t>
      </w:r>
      <w:r>
        <w:t xml:space="preserve">                  </w:t>
      </w:r>
      <w:r w:rsidRPr="00305228">
        <w:t>Tahun 2020 - 2023.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0D0F11" w:rsidRPr="00F36512" w14:paraId="5A1762F3" w14:textId="77777777" w:rsidTr="004B5B65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43C28E8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2FA0CF2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Jenis Pendapatan</w:t>
            </w:r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DCF7063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 </w:t>
            </w:r>
          </w:p>
        </w:tc>
      </w:tr>
      <w:tr w:rsidR="000D0F11" w:rsidRPr="00F36512" w14:paraId="3C2BA887" w14:textId="77777777" w:rsidTr="004B5B65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E3BEE13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C293B06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4CA3325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C18BD86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2021</w:t>
            </w:r>
          </w:p>
        </w:tc>
      </w:tr>
      <w:tr w:rsidR="000D0F11" w:rsidRPr="00F36512" w14:paraId="09103AE6" w14:textId="77777777" w:rsidTr="004B5B65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1ED1DA1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0969A7B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CB1373A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5A07E0A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</w:tr>
      <w:tr w:rsidR="000D0F11" w:rsidRPr="00412E89" w14:paraId="37D79BDB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B0474C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BABFBDC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Bagian Laba atas Penyertaan Modal pada Perusahaan Milik Daerah/BUMD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FEA0B2C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6.717.000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0BB988A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0E7E8D" w14:paraId="5D666083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830377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E28C88A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Lain-lain Pendapatan Asli Daerah yang Sah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DA24DF2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14.715.035.358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6950179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0E7E8D" w14:paraId="461EE53A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916E76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5477BC8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Hasil Penjualan Aset Daerah yang Tidak Dipisahkan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2649C78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4.977.975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8D38840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F36512" w14:paraId="24B02A25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A4CC414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E0AFD38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Penerimaan Jasa Giro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6A131E5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86.782.786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1041540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F36512" w14:paraId="0C817D45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54D8484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9E182D6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Denda Keterlambatan Pelaksanaan Pekerjaan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B651F23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49.753.442.610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16861ED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F36512" w14:paraId="6011263D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EAF6E12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B1E969D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Denda Pajak Daerah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F84B1FE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6.034.994.138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0AD3684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F36512" w14:paraId="6EEFF8D7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CF4EC86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B22758C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BLUD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4043D6B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4.884.639.088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1B52F9B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64.508.029.500</w:t>
            </w:r>
          </w:p>
        </w:tc>
      </w:tr>
      <w:tr w:rsidR="000D0F11" w:rsidRPr="00F36512" w14:paraId="696C56BE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72A3E67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AA8B747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Hasil Penjualan Peralatan dan Mesin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58C1209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99CA4D5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1.892.000</w:t>
            </w:r>
          </w:p>
        </w:tc>
      </w:tr>
      <w:tr w:rsidR="000D0F11" w:rsidRPr="00F36512" w14:paraId="0F110DF0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C48AF48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B794B74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Hasil Penjualan Gedung dan Bangunan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7506301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1F2EA3D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3.434.719</w:t>
            </w:r>
          </w:p>
        </w:tc>
      </w:tr>
      <w:tr w:rsidR="000D0F11" w:rsidRPr="00F36512" w14:paraId="6D0668F8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C5079B2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6595C68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Jasa Giro pada Kas Daerah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D3AEB35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85E1989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10.071.861.386</w:t>
            </w:r>
          </w:p>
        </w:tc>
      </w:tr>
      <w:tr w:rsidR="000D0F11" w:rsidRPr="00F36512" w14:paraId="4CC6C274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9F5E7E2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9CD9142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Jasa Giro pada Kas di Bendahara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E4A67BE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77ACAE6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102.905.385</w:t>
            </w:r>
          </w:p>
        </w:tc>
      </w:tr>
      <w:tr w:rsidR="000D0F11" w:rsidRPr="000E7E8D" w14:paraId="4B26A4DF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01EC15F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6ED1C33" w14:textId="77777777" w:rsidR="000D0F11" w:rsidRPr="000E7E8D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Jasa Giro pada Rekening Dana BOS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15F9D55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C238EB6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56.281.683</w:t>
            </w:r>
          </w:p>
        </w:tc>
      </w:tr>
      <w:tr w:rsidR="000D0F11" w:rsidRPr="00F36512" w14:paraId="4444BE27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48FE72A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FA3FC2B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Jasa Giro Dana Kapitasi pada FKTP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10DC328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8049E96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13.552.233</w:t>
            </w:r>
          </w:p>
        </w:tc>
      </w:tr>
      <w:tr w:rsidR="000D0F11" w:rsidRPr="00F36512" w14:paraId="30F835ED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C3FB9F5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3CDB309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Denda atas Keterlambatan Pelaksanaan Pekerjaan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55A419B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29388E9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159.511.943</w:t>
            </w:r>
          </w:p>
        </w:tc>
      </w:tr>
      <w:tr w:rsidR="000D0F11" w:rsidRPr="000E7E8D" w14:paraId="4E652203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D39926D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4B32474" w14:textId="77777777" w:rsidR="000D0F11" w:rsidRPr="000E7E8D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Denda Pajak Bumi dan Bangunan Perdesaan dan Perkotaan (PBBP2)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78A7392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580846D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104.760.181</w:t>
            </w:r>
          </w:p>
        </w:tc>
      </w:tr>
      <w:tr w:rsidR="000D0F11" w:rsidRPr="000E7E8D" w14:paraId="5D8FEC57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8D6B3D2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FBD33E3" w14:textId="77777777" w:rsidR="000D0F11" w:rsidRPr="000E7E8D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Hasil Eksekusi atas Jaminan atas Pengadaan Barang/Jasa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87C78F0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A385132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248.900</w:t>
            </w:r>
          </w:p>
        </w:tc>
      </w:tr>
      <w:tr w:rsidR="000D0F11" w:rsidRPr="00F36512" w14:paraId="0E141C99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56AA523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74E2043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dari Pengembalian Kelebihan Pembayaran Pajak Penghasilan Pasal 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B385739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B76F7FB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2.868.194.673</w:t>
            </w:r>
          </w:p>
        </w:tc>
      </w:tr>
      <w:tr w:rsidR="000D0F11" w:rsidRPr="000E7E8D" w14:paraId="5E9FED51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499C6D7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A6DF4DC" w14:textId="77777777" w:rsidR="000D0F11" w:rsidRPr="000E7E8D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dari Pengembalian Kelebihan Pembayaran Iuran Simpanan Peserta Tabungan Perumahan Rakyat ASN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7574BBA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B00F411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9.216.800</w:t>
            </w:r>
          </w:p>
        </w:tc>
      </w:tr>
      <w:tr w:rsidR="000D0F11" w:rsidRPr="00F36512" w14:paraId="009A118C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8601EA8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A84F1E4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dari Pengembalian Kelebihan Pembayaran Gaji dan Tunjangan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9409005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CE1E1A2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626.445.980</w:t>
            </w:r>
          </w:p>
        </w:tc>
      </w:tr>
      <w:tr w:rsidR="000D0F11" w:rsidRPr="00F36512" w14:paraId="6431CEA5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19FC78E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9B7660E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dari Pengembalian Kelebihan Pembayaran Perjalanan Dinas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BD319C3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C903AF0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19.035.000</w:t>
            </w:r>
          </w:p>
        </w:tc>
      </w:tr>
      <w:tr w:rsidR="000D0F11" w:rsidRPr="00F36512" w14:paraId="6B5F2FEE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5D17864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004761C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dari Pengembalian Kelebihan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633EB96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0E1A40D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7.258.319</w:t>
            </w:r>
          </w:p>
        </w:tc>
      </w:tr>
      <w:tr w:rsidR="000D0F11" w:rsidRPr="000E7E8D" w14:paraId="75670B8A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DBEB9EB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8EF4682" w14:textId="77777777" w:rsidR="000D0F11" w:rsidRPr="000E7E8D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Dana Kapitasi JKN pada FKTP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E70D6C5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9EC32D5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5.889.268.129</w:t>
            </w:r>
          </w:p>
        </w:tc>
      </w:tr>
      <w:tr w:rsidR="000D0F11" w:rsidRPr="000E7E8D" w14:paraId="66507E0D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D329835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905F275" w14:textId="77777777" w:rsidR="000D0F11" w:rsidRPr="000E7E8D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Berdasarkan Putusan Pengadilan (Inkracht)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4335E1A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1ADDEFD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522.749.819</w:t>
            </w:r>
          </w:p>
        </w:tc>
      </w:tr>
      <w:tr w:rsidR="000D0F11" w:rsidRPr="000E7E8D" w14:paraId="683A8F45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900B960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BD46CFE" w14:textId="77777777" w:rsidR="000D0F11" w:rsidRPr="000E7E8D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Hasil Penjualan BMD yang Tidak Dipisahkan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F66334D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ECAE186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F36512" w14:paraId="2C6FE38F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9972FBF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80F7885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Bunga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48F60C1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B7FAF2B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F36512" w14:paraId="0DA955E3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B799DBE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3A57616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Denda Retribusi Daerah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DB011B1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6A39C20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14:paraId="3450AC46" w14:textId="77777777" w:rsidR="000D0F11" w:rsidRDefault="000D0F11" w:rsidP="000D0F11">
      <w:pPr>
        <w:spacing w:before="240"/>
        <w:ind w:left="1134" w:hanging="1134"/>
        <w:jc w:val="both"/>
      </w:pPr>
    </w:p>
    <w:p w14:paraId="15EDC5DC" w14:textId="77777777" w:rsidR="000D0F11" w:rsidRDefault="000D0F11" w:rsidP="000D0F11">
      <w:pPr>
        <w:spacing w:before="240"/>
        <w:ind w:left="1134" w:hanging="1134"/>
        <w:jc w:val="both"/>
      </w:pPr>
      <w:r>
        <w:lastRenderedPageBreak/>
        <w:t xml:space="preserve">Sambugan </w:t>
      </w:r>
      <w:r w:rsidRPr="005455EB">
        <w:rPr>
          <w:b/>
          <w:bCs/>
        </w:rPr>
        <w:t xml:space="preserve">Tabel </w:t>
      </w:r>
      <w:r>
        <w:rPr>
          <w:b/>
          <w:bCs/>
        </w:rPr>
        <w:t>22</w:t>
      </w:r>
      <w:r w:rsidRPr="005455EB">
        <w:rPr>
          <w:b/>
          <w:bCs/>
        </w:rPr>
        <w:t>.1</w:t>
      </w:r>
      <w:r>
        <w:rPr>
          <w:b/>
          <w:bCs/>
        </w:rPr>
        <w:t>.4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0D0F11" w:rsidRPr="00F36512" w14:paraId="1827F5FC" w14:textId="77777777" w:rsidTr="004B5B65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DCC46E3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0C854A0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Jenis Pendapatan</w:t>
            </w:r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0632FA8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 </w:t>
            </w:r>
          </w:p>
        </w:tc>
      </w:tr>
      <w:tr w:rsidR="000D0F11" w:rsidRPr="00F36512" w14:paraId="2D046A77" w14:textId="77777777" w:rsidTr="004B5B65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0147B22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CC49A7C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D676202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227D432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2021</w:t>
            </w:r>
          </w:p>
        </w:tc>
      </w:tr>
      <w:tr w:rsidR="000D0F11" w:rsidRPr="00F36512" w14:paraId="1CBC4EE0" w14:textId="77777777" w:rsidTr="004B5B65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D752B14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3025B8F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C7F46C0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9CA30BB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</w:tr>
      <w:tr w:rsidR="000D0F11" w:rsidRPr="00F36512" w14:paraId="4A567E53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F2AB226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40166A6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Hasil Eksekusi atas Jaminan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4CBB81B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662E0C9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0E7E8D" w14:paraId="250100EB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3390101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CE86ECF" w14:textId="77777777" w:rsidR="000D0F11" w:rsidRPr="000E7E8D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Lain-lain PAD yang Sah Lainnya - LRA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BEFE753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D8A12D3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0E7E8D" w14:paraId="1C604E9F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28D102A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8B1D819" w14:textId="77777777" w:rsidR="000D0F11" w:rsidRPr="000E7E8D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Zakat, Infaq Shadaqah, dan Wakaf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9BC23CE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1B65ED2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F36512" w14:paraId="550A5D21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5B4E34F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781145B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Remunerasi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DF6CBEA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FF9965D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F36512" w14:paraId="2B207505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91D5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31E5FDC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1F505FB4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75.486.588.955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69743BA1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84.964.646.649</w:t>
            </w:r>
          </w:p>
        </w:tc>
      </w:tr>
    </w:tbl>
    <w:p w14:paraId="1735F904" w14:textId="77777777" w:rsidR="000D0F11" w:rsidRDefault="000D0F11" w:rsidP="000D0F11">
      <w:pPr>
        <w:spacing w:before="240"/>
        <w:ind w:left="1134" w:hanging="1134"/>
        <w:jc w:val="both"/>
      </w:pPr>
      <w:r>
        <w:t xml:space="preserve">Sambugan </w:t>
      </w:r>
      <w:r w:rsidRPr="005455EB">
        <w:rPr>
          <w:b/>
          <w:bCs/>
        </w:rPr>
        <w:t xml:space="preserve">Tabel </w:t>
      </w:r>
      <w:r>
        <w:rPr>
          <w:b/>
          <w:bCs/>
        </w:rPr>
        <w:t>22</w:t>
      </w:r>
      <w:r w:rsidRPr="005455EB">
        <w:rPr>
          <w:b/>
          <w:bCs/>
        </w:rPr>
        <w:t>.1</w:t>
      </w:r>
      <w:r>
        <w:rPr>
          <w:b/>
          <w:bCs/>
        </w:rPr>
        <w:t>.4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0D0F11" w:rsidRPr="00F36512" w14:paraId="211FED2D" w14:textId="77777777" w:rsidTr="004B5B65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C9ECAC6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2D5C9DF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Jenis Pendapatan</w:t>
            </w:r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EAE55D7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 </w:t>
            </w:r>
          </w:p>
        </w:tc>
      </w:tr>
      <w:tr w:rsidR="000D0F11" w:rsidRPr="00F36512" w14:paraId="4A13773F" w14:textId="77777777" w:rsidTr="004B5B65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0DAA98B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FA71D4D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91BEAB8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F083CDC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2023</w:t>
            </w:r>
          </w:p>
        </w:tc>
      </w:tr>
      <w:tr w:rsidR="000D0F11" w:rsidRPr="00F36512" w14:paraId="3997E09F" w14:textId="77777777" w:rsidTr="004B5B65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7D295FC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4D0C62E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84FA030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(5)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1C1243D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(6)</w:t>
            </w:r>
          </w:p>
        </w:tc>
      </w:tr>
      <w:tr w:rsidR="000D0F11" w:rsidRPr="00412E89" w14:paraId="391E63A9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9110E7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24218ED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Bagian Laba atas Penyertaan Modal pada Perusahaan Milik Daerah/BUMD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CC31FFB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4AE9889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0E7E8D" w14:paraId="1BEA8DCB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E22475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79D8315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Lain-lain Pendapatan Asli Daerah yang Sah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0BA89A9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F3FC162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0E7E8D" w14:paraId="47A62E8A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4E64C7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A7CCEB8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Hasil Penjualan Aset Daerah yang Tidak Dipisahkan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1132F51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80AF6AE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F36512" w14:paraId="439E6230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D54449A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4D8AFA6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Penerimaan Jasa Giro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7D735C3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6367E77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F36512" w14:paraId="3499B23F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E29A5CD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ECA8590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Denda Keterlambatan Pelaksanaan Pekerjaan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A72A1DC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AB81F67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F36512" w14:paraId="4BE5C7AC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757F015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3A21D42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Denda Pajak Daerah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D495FB2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401.385.750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2E8E6A9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247.321.562</w:t>
            </w:r>
          </w:p>
        </w:tc>
      </w:tr>
      <w:tr w:rsidR="000D0F11" w:rsidRPr="00F36512" w14:paraId="47A1BE05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929E900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7DC84D5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BLUD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1E0C56F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41.766.456.725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702F5EF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50.182.071.111</w:t>
            </w:r>
          </w:p>
        </w:tc>
      </w:tr>
      <w:tr w:rsidR="000D0F11" w:rsidRPr="00F36512" w14:paraId="0982C178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303AABF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EBA2E90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Hasil Penjualan Peralatan dan Mesin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799279A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990F7E4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F36512" w14:paraId="193FC10A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844D1B0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32D3684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Hasil Penjualan Gedung dan Bangunan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89116E1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127A708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F36512" w14:paraId="03477479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DDD5C19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022FF26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Jasa Giro pada Kas Daerah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9A34D5E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3.478.514.286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8DBCCAA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6.594.991.807</w:t>
            </w:r>
          </w:p>
        </w:tc>
      </w:tr>
      <w:tr w:rsidR="000D0F11" w:rsidRPr="00F36512" w14:paraId="2FD89B01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74BE9D8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65703E5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Jasa Giro pada Kas di Bendahara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33D65C6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57620E3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0E7E8D" w14:paraId="1D8F2441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3BF367A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999BA3D" w14:textId="77777777" w:rsidR="000D0F11" w:rsidRPr="000E7E8D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Jasa Giro pada Rekening Dana BOS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98AA0C9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64704C6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F36512" w14:paraId="6ACBBB12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76EA310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A72614D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Jasa Giro Dana Kapitasi pada FKTP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10B7B32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0821E29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F36512" w14:paraId="74601779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4D499E0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B1FF56E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Denda atas Keterlambatan Pelaksanaan Pekerjaan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4172246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1.170.891.202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68AC2CD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218.960.827</w:t>
            </w:r>
          </w:p>
        </w:tc>
      </w:tr>
      <w:tr w:rsidR="000D0F11" w:rsidRPr="000E7E8D" w14:paraId="78835C67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5717777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D00E979" w14:textId="77777777" w:rsidR="000D0F11" w:rsidRPr="000E7E8D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Denda Pajak Bumi dan Bangunan Perdesaan dan Perkotaan (PBBP2)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709873E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3964FE2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0E7E8D" w14:paraId="74DE3E44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27CCA4F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86A324E" w14:textId="77777777" w:rsidR="000D0F11" w:rsidRPr="000E7E8D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Hasil Eksekusi atas Jaminan atas Pengadaan Barang/Jasa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D18D2F8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C625EDE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F36512" w14:paraId="1D8D8771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D07ABD2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A57472A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dari Pengembalian Kelebihan Pembayaran Pajak Penghasilan Pasal 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1521916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270.980.926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5991A2A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0E7E8D" w14:paraId="1B094B3D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991B23F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56FFD91" w14:textId="77777777" w:rsidR="000D0F11" w:rsidRPr="000E7E8D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dari Pengembalian Kelebihan Pembayaran Iuran Simpanan Peserta Tabungan Perumahan Rakyat ASN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45F85FB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FA3D404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14:paraId="4E9815F6" w14:textId="77777777" w:rsidR="000D0F11" w:rsidRDefault="000D0F11" w:rsidP="000D0F11">
      <w:pPr>
        <w:spacing w:before="240"/>
        <w:ind w:left="1134" w:hanging="1134"/>
        <w:jc w:val="both"/>
      </w:pPr>
    </w:p>
    <w:p w14:paraId="3B8F5E0D" w14:textId="77777777" w:rsidR="000D0F11" w:rsidRDefault="000D0F11" w:rsidP="000D0F11">
      <w:pPr>
        <w:spacing w:before="240"/>
        <w:ind w:left="1134" w:hanging="1134"/>
        <w:jc w:val="both"/>
      </w:pPr>
      <w:r>
        <w:lastRenderedPageBreak/>
        <w:t xml:space="preserve">Sambugan </w:t>
      </w:r>
      <w:r w:rsidRPr="005455EB">
        <w:rPr>
          <w:b/>
          <w:bCs/>
        </w:rPr>
        <w:t xml:space="preserve">Tabel </w:t>
      </w:r>
      <w:r>
        <w:rPr>
          <w:b/>
          <w:bCs/>
        </w:rPr>
        <w:t>22</w:t>
      </w:r>
      <w:r w:rsidRPr="005455EB">
        <w:rPr>
          <w:b/>
          <w:bCs/>
        </w:rPr>
        <w:t>.1</w:t>
      </w:r>
      <w:r>
        <w:rPr>
          <w:b/>
          <w:bCs/>
        </w:rPr>
        <w:t>.4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0D0F11" w:rsidRPr="00F36512" w14:paraId="0AFA43C1" w14:textId="77777777" w:rsidTr="004B5B65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617F0D8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F7F32F5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Jenis Pendapatan</w:t>
            </w:r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DD2CC74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 </w:t>
            </w:r>
          </w:p>
        </w:tc>
      </w:tr>
      <w:tr w:rsidR="000D0F11" w:rsidRPr="00F36512" w14:paraId="0B7B2BB7" w14:textId="77777777" w:rsidTr="004B5B65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E05ECC6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4594179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F3174C1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758F9FC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2023</w:t>
            </w:r>
          </w:p>
        </w:tc>
      </w:tr>
      <w:tr w:rsidR="000D0F11" w:rsidRPr="00F36512" w14:paraId="1920C4C7" w14:textId="77777777" w:rsidTr="004B5B65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F48C5EE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5DDE2A5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C4CD411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(5)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A708165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(6)</w:t>
            </w:r>
          </w:p>
        </w:tc>
      </w:tr>
      <w:tr w:rsidR="000D0F11" w:rsidRPr="00412E89" w14:paraId="4C51B2B2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29CBE7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3802CF0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dari Pengembalian Kelebihan Pembayaran Gaji dan Tunjangan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748F318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4A29597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0E7E8D" w14:paraId="4ADE0D12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4145A1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4193210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dari Pengembalian Kelebihan Pembayaran Perjalanan Dinas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5A28454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6BB4F4D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0E7E8D" w14:paraId="5329D9BB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A84C0C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A7A4067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dari Pengembalian Kelebihan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F05734E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F25408A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A34655" w14:paraId="34CEE35A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792AE7B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13C6C78" w14:textId="77777777" w:rsidR="000D0F11" w:rsidRPr="00A34655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Dana Kapitasi JKN pada FKTP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619EB85" w14:textId="77777777" w:rsidR="000D0F11" w:rsidRPr="00A34655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B6D226F" w14:textId="77777777" w:rsidR="000D0F11" w:rsidRPr="00A34655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A34655" w14:paraId="15425B2F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FF4C42A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C16829B" w14:textId="77777777" w:rsidR="000D0F11" w:rsidRPr="00A34655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Berdasarkan Putusan Pengadilan (Inkracht)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69D5E2F" w14:textId="77777777" w:rsidR="000D0F11" w:rsidRPr="00A34655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E32FDE0" w14:textId="77777777" w:rsidR="000D0F11" w:rsidRPr="00A34655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A34655" w14:paraId="43277E18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DB0E7A0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6B2BEE3" w14:textId="77777777" w:rsidR="000D0F11" w:rsidRPr="00A34655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Hasil Penjualan BMD yang Tidak Dipisahkan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251FB88" w14:textId="77777777" w:rsidR="000D0F11" w:rsidRPr="00A34655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537.821.000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E2B6DFD" w14:textId="77777777" w:rsidR="000D0F11" w:rsidRPr="00A34655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F36512" w14:paraId="152C2020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D1D29DF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2DC30F8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Bunga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44F7596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75EA6A7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F36512" w14:paraId="3B144D52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8D91BBA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C099FF0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Denda Retribusi Daerah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8498D35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31.290.120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8BB0DFB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7.446.380</w:t>
            </w:r>
          </w:p>
        </w:tc>
      </w:tr>
      <w:tr w:rsidR="000D0F11" w:rsidRPr="00F36512" w14:paraId="2DD6C017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4E71570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02E2A94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Hasil Eksekusi atas Jaminan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6242EC9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247.062.500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5237F48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A34655" w14:paraId="54EA2DAE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293F83A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1A69E4E" w14:textId="77777777" w:rsidR="000D0F11" w:rsidRPr="00A34655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Lain-lain PAD yang Sah Lainnya - LRA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013CE46" w14:textId="77777777" w:rsidR="000D0F11" w:rsidRPr="00A34655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8.371.792.532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2DD0A8A" w14:textId="77777777" w:rsidR="000D0F11" w:rsidRPr="00A34655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0D0F11" w:rsidRPr="00A34655" w14:paraId="344C0814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6E750C4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3123FE6" w14:textId="77777777" w:rsidR="000D0F11" w:rsidRPr="00A34655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Zakat, Infaq Shadaqah, dan Wakaf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E2A4C72" w14:textId="77777777" w:rsidR="000D0F11" w:rsidRPr="00A34655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7C38ED9" w14:textId="77777777" w:rsidR="000D0F11" w:rsidRPr="00A34655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3.358.886.968</w:t>
            </w:r>
          </w:p>
        </w:tc>
      </w:tr>
      <w:tr w:rsidR="000D0F11" w:rsidRPr="000E7E8D" w14:paraId="47BC58E1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3DEBAA9" w14:textId="77777777" w:rsidR="000D0F11" w:rsidRDefault="000D0F11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2ABC59A" w14:textId="77777777" w:rsidR="000D0F11" w:rsidRPr="000E7E8D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Remunerasi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2C8877A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20227C4" w14:textId="77777777" w:rsidR="000D0F11" w:rsidRPr="000E7E8D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1.341.382.637</w:t>
            </w:r>
          </w:p>
        </w:tc>
      </w:tr>
      <w:tr w:rsidR="000D0F11" w:rsidRPr="00F36512" w14:paraId="47349613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7EF1" w14:textId="77777777" w:rsidR="000D0F11" w:rsidRPr="00F36512" w:rsidRDefault="000D0F11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AD496CD" w14:textId="77777777" w:rsidR="000D0F11" w:rsidRPr="00F36512" w:rsidRDefault="000D0F11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78AA199A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56.276.195.042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30A50EC6" w14:textId="77777777" w:rsidR="000D0F11" w:rsidRPr="00F36512" w:rsidRDefault="000D0F11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61.951.061.292</w:t>
            </w:r>
          </w:p>
        </w:tc>
      </w:tr>
    </w:tbl>
    <w:p w14:paraId="476E3011" w14:textId="77777777" w:rsidR="000D0F11" w:rsidRDefault="000D0F11" w:rsidP="000D0F11">
      <w:pPr>
        <w:ind w:left="993" w:hanging="993"/>
        <w:jc w:val="both"/>
      </w:pPr>
    </w:p>
    <w:p w14:paraId="6936DBDB" w14:textId="77777777" w:rsidR="000D0F11" w:rsidRDefault="000D0F11" w:rsidP="000D0F11">
      <w:pPr>
        <w:ind w:left="993" w:hanging="993"/>
        <w:jc w:val="both"/>
      </w:pPr>
      <w:r>
        <w:rPr>
          <w:noProof/>
        </w:rPr>
        <w:drawing>
          <wp:inline distT="0" distB="0" distL="0" distR="0" wp14:anchorId="51FEF991" wp14:editId="3DB9229E">
            <wp:extent cx="5731510" cy="1200150"/>
            <wp:effectExtent l="0" t="0" r="2540" b="0"/>
            <wp:docPr id="145281104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20A102A-29ED-4063-8404-515B024121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89D5F09" w14:textId="77777777" w:rsidR="000D0F11" w:rsidRDefault="000D0F11" w:rsidP="000D0F11">
      <w:pPr>
        <w:ind w:left="993" w:hanging="993"/>
        <w:jc w:val="both"/>
      </w:pPr>
    </w:p>
    <w:p w14:paraId="4853CD7C" w14:textId="77777777" w:rsidR="000D0F11" w:rsidRDefault="000D0F11" w:rsidP="000D0F11">
      <w:pPr>
        <w:ind w:left="993" w:hanging="993"/>
        <w:jc w:val="both"/>
      </w:pPr>
      <w:r>
        <w:rPr>
          <w:noProof/>
        </w:rPr>
        <w:drawing>
          <wp:inline distT="0" distB="0" distL="0" distR="0" wp14:anchorId="0271D34E" wp14:editId="63C40AE2">
            <wp:extent cx="5731510" cy="2333625"/>
            <wp:effectExtent l="0" t="0" r="2540" b="9525"/>
            <wp:docPr id="40345227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9BD813A-71CA-474A-A3E0-D0EA780434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E487D2F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06"/>
    <w:rsid w:val="000D0F11"/>
    <w:rsid w:val="00143351"/>
    <w:rsid w:val="00325D12"/>
    <w:rsid w:val="00384980"/>
    <w:rsid w:val="006255CB"/>
    <w:rsid w:val="00747E43"/>
    <w:rsid w:val="00A026F0"/>
    <w:rsid w:val="00AF3D40"/>
    <w:rsid w:val="00B04DD5"/>
    <w:rsid w:val="00B7551A"/>
    <w:rsid w:val="00CD73CE"/>
    <w:rsid w:val="00CE6636"/>
    <w:rsid w:val="00D4769D"/>
    <w:rsid w:val="00E72614"/>
    <w:rsid w:val="00F708F7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C5B56-6EB8-4801-8EE8-D398D5A0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F11"/>
    <w:pPr>
      <w:spacing w:line="259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8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8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80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80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80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80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80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80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80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8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8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8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73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80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73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80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73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806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F738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8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BPD\BP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BPD\BP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'Rekap (2)'!$I$4:$L$4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strCache>
            </c:strRef>
          </c:cat>
          <c:val>
            <c:numRef>
              <c:f>'Rekap (2)'!$I$10:$L$10</c:f>
              <c:numCache>
                <c:formatCode>_(* #,##0_);_(* \(#,##0\);_(* "-"_);_(@_)</c:formatCode>
                <c:ptCount val="4"/>
                <c:pt idx="0">
                  <c:v>75486588955.289993</c:v>
                </c:pt>
                <c:pt idx="1">
                  <c:v>84964646649.48999</c:v>
                </c:pt>
                <c:pt idx="2">
                  <c:v>56276195042.229996</c:v>
                </c:pt>
                <c:pt idx="3">
                  <c:v>61951061291.860001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193-4F8D-8B92-9F1774DC1ED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723140784"/>
        <c:axId val="723141264"/>
      </c:lineChart>
      <c:catAx>
        <c:axId val="72314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1264"/>
        <c:crosses val="autoZero"/>
        <c:auto val="1"/>
        <c:lblAlgn val="ctr"/>
        <c:lblOffset val="100"/>
        <c:noMultiLvlLbl val="0"/>
      </c:catAx>
      <c:valAx>
        <c:axId val="723141264"/>
        <c:scaling>
          <c:orientation val="minMax"/>
          <c:min val="50000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,,,&quot; M&quot;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0784"/>
        <c:crosses val="autoZero"/>
        <c:crossBetween val="between"/>
        <c:majorUnit val="2000000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2075295138888891"/>
          <c:y val="5.0925925925925923E-2"/>
          <c:w val="0.5128366319444444"/>
          <c:h val="0.841674686497521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'Rekap (2)'!$AA$26:$AA$32</c:f>
              <c:strCache>
                <c:ptCount val="7"/>
                <c:pt idx="0">
                  <c:v>Pendapatan Denda Retribusi Daerah</c:v>
                </c:pt>
                <c:pt idx="1">
                  <c:v>Pendapatan Denda atas Keterlambatan Pelaksanaan Pekerjaan</c:v>
                </c:pt>
                <c:pt idx="2">
                  <c:v>Pendapatan Denda Pajak Daerah</c:v>
                </c:pt>
                <c:pt idx="3">
                  <c:v>Remunerasi</c:v>
                </c:pt>
                <c:pt idx="4">
                  <c:v>Pendapatan Zakat, Infaq Shadaqah, dan Wakaf</c:v>
                </c:pt>
                <c:pt idx="5">
                  <c:v>Jasa Giro pada Kas Daerah</c:v>
                </c:pt>
                <c:pt idx="6">
                  <c:v>Pendapatan BLUD</c:v>
                </c:pt>
              </c:strCache>
            </c:strRef>
          </c:cat>
          <c:val>
            <c:numRef>
              <c:f>'Rekap (2)'!$AB$26:$AB$32</c:f>
              <c:numCache>
                <c:formatCode>#,##0</c:formatCode>
                <c:ptCount val="7"/>
                <c:pt idx="0">
                  <c:v>7446380</c:v>
                </c:pt>
                <c:pt idx="1">
                  <c:v>218960826.59999999</c:v>
                </c:pt>
                <c:pt idx="2">
                  <c:v>247321562</c:v>
                </c:pt>
                <c:pt idx="3">
                  <c:v>1341382637</c:v>
                </c:pt>
                <c:pt idx="4">
                  <c:v>3358886967.8699999</c:v>
                </c:pt>
                <c:pt idx="5">
                  <c:v>6594991807.3199997</c:v>
                </c:pt>
                <c:pt idx="6">
                  <c:v>50182071111.07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76-4BD6-B5E4-1369D884CF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28485216"/>
        <c:axId val="1128496256"/>
      </c:barChart>
      <c:catAx>
        <c:axId val="1128485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496256"/>
        <c:crosses val="autoZero"/>
        <c:auto val="1"/>
        <c:lblAlgn val="ctr"/>
        <c:lblOffset val="100"/>
        <c:noMultiLvlLbl val="0"/>
      </c:catAx>
      <c:valAx>
        <c:axId val="1128496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,,,&quot; M&quot;;\-#,##0,,,&quot; M&quot;;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485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2025-04-29T15:51:00Z</dcterms:created>
  <dcterms:modified xsi:type="dcterms:W3CDTF">2025-04-29T15:51:00Z</dcterms:modified>
</cp:coreProperties>
</file>